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2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EXTRAORDINÁRIA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março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estará reunida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COMPLEMENTAR Nº 002/2026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, de autoria do Poder Executivo Municipal, que “</w:t>
      </w:r>
      <w:bookmarkStart w:id="0" w:name="_Hlk130079879_Copia_1_Copia_1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Cria o cargo comissionado de vice Diretor Escolar alterando a Lei Complementar nº 0142, de 29 de dezembro de 2.023, que ‘Dispõe sobre a Estruturação do Plano de Cargos, Carreira e vencimentos dos servidores públicos Municipais da Educação de São José da Barra/MG, estabelece diretrizes gerais para sua implantação e dá outras providências.”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PROJETO DE LEI COMPLEMENTAR Nº 003/2026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, de autoria do Poder Executivo Municipal, que “</w:t>
      </w:r>
      <w:bookmarkStart w:id="1" w:name="_Hlk130079879_Copia_1"/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Altera a qualificação dos cargos que menciona, constantes do Anexo V da Lei Complementar nº 142, de 29 de dezembro de 2.023, que ‘dispõe sobre a estruturação do Plano de Cargos, Carreira e Vencimentos dos servidores públicos municipais da Educação de São José da Barra/MG, estabelece diretrizes gerais para sua implantação e dá outras providências”</w:t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COMPLEMENTAR Nº 004/2026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que Altera a Lei Complementar nº 021, de 24 de agosto de 2.007, que “Dispõe sobre o plano de Cargos e Vencimentos dos servidores municipais de São José da Barra e dá outras providências”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006/2026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, de autoria do Poder Executivo Municipal, que </w:t>
      </w:r>
      <w:bookmarkStart w:id="2" w:name="_Hlk117155804_Copia_1_Copia_1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color w:val="000000"/>
          <w:w w:val="95"/>
          <w:kern w:val="2"/>
          <w:sz w:val="24"/>
          <w:szCs w:val="24"/>
          <w:u w:val="none"/>
          <w:shd w:fill="auto" w:val="clear"/>
        </w:rPr>
        <w:t>Altera Lei nº 928/2025 que “Autoriza a aquisição de ovos de Páscoa para doação aos servidores e dá outras providências”</w:t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DECRETO LEGISLATIVO Nº 001/2026,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 de autoria do Vereador Nathan Calebe Semião, que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“Concede o Título de Cidadão Honorário do Município de São José da Barra, Estado de Minas Gerais, ao Senhor Cássio Antônio Ferreira Soares (Cássio Soares)”.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São José da Barra, 0</w:t>
      </w:r>
      <w:r>
        <w:rPr>
          <w:rFonts w:ascii="Carlito" w:hAnsi="Carlito"/>
          <w:sz w:val="24"/>
          <w:szCs w:val="24"/>
        </w:rPr>
        <w:t>2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março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4941</TotalTime>
  <Application>LibreOffice/7.6.0.3$Windows_X86_64 LibreOffice_project/69edd8b8ebc41d00b4de3915dc82f8f0fc3b6265</Application>
  <AppVersion>15.0000</AppVersion>
  <Pages>1</Pages>
  <Words>363</Words>
  <Characters>1960</Characters>
  <CharactersWithSpaces>2303</CharactersWithSpaces>
  <Paragraphs>18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2026-04-22T13:34:55Z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